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1800"/>
        <w:gridCol w:w="3240"/>
      </w:tblGrid>
      <w:tr>
        <w:tc>
          <w:tcPr>
            <w:tcW w:type="dxa" w:w="3552"/>
            <w:tcMar>
              <w:top w:w="0" w:type="dxa"/>
              <w:start w:w="40" w:type="dxa"/>
              <w:bottom w:w="0" w:type="dxa"/>
              <w:end w:w="4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25880" cy="4907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ped-LOGO-JEAD-300X150-scaled-1(4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4907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52"/>
            <w:tcMar>
              <w:top w:w="0" w:type="dxa"/>
              <w:start w:w="40" w:type="dxa"/>
              <w:bottom w:w="0" w:type="dxa"/>
              <w:end w:w="4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8680" cy="75850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CCS+ project logo (transp)(4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7585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52"/>
            <w:tcMar>
              <w:top w:w="0" w:type="dxa"/>
              <w:start w:w="40" w:type="dxa"/>
              <w:bottom w:w="0" w:type="dxa"/>
              <w:end w:w="4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920240" cy="42845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n-co-fundedbytheeu-rgb-pos_1-1600x1600-resize(4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4284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40" w:after="80"/>
      </w:pPr>
      <w:r>
        <w:rPr>
          <w:color w:val="18577F"/>
          <w:sz w:val="16"/>
        </w:rPr>
        <w:t>━━━━━━━━━━━━━━━━━━━━━━━━━━━━━━━━━━━━━━━━━━━━━━━━━━━━━━━━━━━━━━━━━━━━━━━━</w:t>
      </w:r>
    </w:p>
    <w:p>
      <w:pPr>
        <w:spacing w:after="40"/>
        <w:jc w:val="center"/>
      </w:pPr>
      <w:r>
        <w:rPr>
          <w:b/>
          <w:color w:val="0E3966"/>
          <w:sz w:val="36"/>
        </w:rPr>
        <w:t>AI-Supported Learning Activity Canvas</w:t>
      </w:r>
    </w:p>
    <w:p>
      <w:pPr>
        <w:spacing w:after="60"/>
        <w:jc w:val="center"/>
      </w:pPr>
      <w:r>
        <w:rPr>
          <w:i/>
          <w:color w:val="237D79"/>
          <w:sz w:val="22"/>
        </w:rPr>
        <w:t>Quick Planning Canvas – AI for Personalised Learning</w:t>
      </w:r>
    </w:p>
    <w:p>
      <w:pPr>
        <w:spacing w:after="60"/>
        <w:jc w:val="center"/>
      </w:pPr>
      <w:r>
        <w:rPr>
          <w:color w:val="37414B"/>
          <w:sz w:val="19"/>
        </w:rPr>
        <w:t>Use this page to quickly plan an inclusive, personalised learning activity for migrants or refugees.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1843"/>
        </w:trPr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0E3966"/>
                <w:sz w:val="24"/>
              </w:rPr>
              <w:t>1. WHO?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Who are the learners? Think about age, language level, digital skills and context.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Adult migrant, A2 Portuguese, basic digital skills, looking for work.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237D79"/>
                <w:sz w:val="24"/>
              </w:rPr>
              <w:t>2. NEED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What do they need to learn, practise or improve?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Practise simple job interview questions and improve employment vocabulary.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</w:tr>
      <w:tr>
        <w:trPr>
          <w:trHeight w:val="1843"/>
        </w:trPr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D39A19"/>
                <w:sz w:val="24"/>
              </w:rPr>
              <w:t>3. AI SUPPORT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How can AI support the learning process?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AI generates A2-level interview questions and gives simple feedback.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0E3966"/>
                <w:sz w:val="24"/>
              </w:rPr>
              <w:t>4. LEARNING ACTIVITY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What will learners actually do? Keep it practical and achievable.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Answer 5 interview questions orally or in writing, then improve the answers.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</w:tr>
      <w:tr>
        <w:trPr>
          <w:trHeight w:val="1843"/>
        </w:trPr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237D79"/>
                <w:sz w:val="24"/>
              </w:rPr>
              <w:t>5. ADAPTATION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How will you personalise the activity or make it more accessible?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Simplified language, audio support, translation and oral or written response options.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  <w:tc>
          <w:tcPr>
            <w:tcW w:type="dxa" w:w="5328"/>
            <w:shd w:fill="F7FAFC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70" w:type="dxa"/>
              <w:start w:w="90" w:type="dxa"/>
              <w:bottom w:w="60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D39A19"/>
                <w:sz w:val="24"/>
              </w:rPr>
              <w:t>6. OUTCOME</w:t>
            </w:r>
          </w:p>
          <w:p>
            <w:pPr>
              <w:spacing w:after="20"/>
            </w:pPr>
            <w:r>
              <w:rPr>
                <w:i/>
                <w:color w:val="37414B"/>
                <w:sz w:val="19"/>
              </w:rPr>
              <w:t>What should learners be able to do at the end?</w:t>
            </w:r>
          </w:p>
          <w:p>
            <w:pPr>
              <w:spacing w:before="60" w:after="60"/>
            </w:pPr>
            <w:r>
              <w:rPr>
                <w:i/>
                <w:color w:val="566773"/>
                <w:sz w:val="17"/>
              </w:rPr>
              <w:t>Example: Answer 3–5 common interview questions with more confidence.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  <w:p>
            <w:pPr>
              <w:spacing w:after="0" w:before="0"/>
            </w:pPr>
            <w:r>
              <w:rPr>
                <w:color w:val="78828C"/>
                <w:sz w:val="14"/>
              </w:rPr>
              <w:t>________________________________________________</w:t>
            </w:r>
          </w:p>
        </w:tc>
      </w:tr>
    </w:tbl>
    <w:p>
      <w:pPr>
        <w:spacing w:after="80"/>
      </w:pPr>
      <w:r>
        <w:rPr>
          <w:i/>
          <w:color w:val="2D5D69"/>
          <w:sz w:val="17"/>
        </w:rPr>
        <w:t>Tip: The examples are only a starting point — use them to imagine a different learner, need or activity.</w:t>
      </w:r>
    </w:p>
    <w:p>
      <w:pPr>
        <w:spacing w:before="120" w:after="60"/>
      </w:pPr>
      <w:r>
        <w:rPr>
          <w:b/>
          <w:color w:val="0E3966"/>
          <w:sz w:val="23"/>
        </w:rPr>
        <w:t>Quick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EF6F5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0E3966"/>
                <w:sz w:val="21"/>
              </w:rPr>
              <w:t>Tools used:</w:t>
            </w:r>
            <w:r>
              <w:rPr>
                <w:sz w:val="18"/>
              </w:rPr>
              <w:t xml:space="preserve">  __________________________________</w:t>
            </w:r>
          </w:p>
        </w:tc>
        <w:tc>
          <w:tcPr>
            <w:tcW w:type="dxa" w:w="5328"/>
            <w:shd w:fill="FFF7E3"/>
            <w:tcBorders>
              <w:top w:val="single" w:sz="8" w:color="AAB7C4"/>
              <w:left w:val="single" w:sz="8" w:color="AAB7C4"/>
              <w:bottom w:val="single" w:sz="8" w:color="AAB7C4"/>
              <w:right w:val="single" w:sz="8" w:color="AAB7C4"/>
              <w:insideH w:val="single" w:sz="8" w:color="AAB7C4"/>
              <w:insideV w:val="single" w:sz="8" w:color="AAB7C4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0E3966"/>
                <w:sz w:val="21"/>
              </w:rPr>
              <w:t>Estimated time:</w:t>
            </w:r>
            <w:r>
              <w:rPr>
                <w:sz w:val="18"/>
              </w:rPr>
              <w:t xml:space="preserve">  __________________________________</w:t>
            </w:r>
          </w:p>
        </w:tc>
      </w:tr>
    </w:tbl>
    <w:p>
      <w:pPr>
        <w:spacing w:before="100" w:after="0"/>
        <w:jc w:val="center"/>
      </w:pPr>
      <w:r>
        <w:rPr>
          <w:b/>
          <w:color w:val="237D79"/>
          <w:sz w:val="19"/>
        </w:rPr>
        <w:t>Learner  →  Need  →  AI  →  Activity  →  Adaptation  →  Outcome</w:t>
      </w:r>
    </w:p>
    <w:sectPr w:rsidR="00FC693F" w:rsidRPr="0006063C" w:rsidSect="00034616">
      <w:footerReference w:type="default" r:id="rId12"/>
      <w:pgSz w:w="12240" w:h="15840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E78"/>
        <w:sz w:val="16"/>
      </w:rPr>
      <w:t>LLCIS+  |  Training on AI for personalised learning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